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BFFCE">
      <w:pPr>
        <w:spacing w:after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苏州大学社会车辆租赁定点服务商日常考核评分表</w:t>
      </w:r>
    </w:p>
    <w:p w14:paraId="4B1861D8">
      <w:pPr>
        <w:spacing w:after="0" w:line="580" w:lineRule="exact"/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计100分，按考核期总分占比折算计入考核总分）</w:t>
      </w:r>
    </w:p>
    <w:p w14:paraId="4195B97F">
      <w:pPr>
        <w:spacing w:after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969"/>
        <w:gridCol w:w="3198"/>
      </w:tblGrid>
      <w:tr w14:paraId="5194B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98" w:type="dxa"/>
            <w:gridSpan w:val="2"/>
            <w:vAlign w:val="center"/>
          </w:tcPr>
          <w:p w14:paraId="3C132130">
            <w:pPr>
              <w:spacing w:after="0" w:line="580" w:lineRule="exact"/>
              <w:jc w:val="center"/>
              <w:rPr>
                <w:rFonts w:hint="eastAsia"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考核项目</w:t>
            </w:r>
          </w:p>
        </w:tc>
        <w:tc>
          <w:tcPr>
            <w:tcW w:w="3198" w:type="dxa"/>
            <w:vAlign w:val="center"/>
          </w:tcPr>
          <w:p w14:paraId="44ECF58B">
            <w:pPr>
              <w:spacing w:after="0" w:line="580" w:lineRule="exact"/>
              <w:jc w:val="center"/>
              <w:rPr>
                <w:rFonts w:hint="eastAsia"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处理方式（扣分等）</w:t>
            </w:r>
          </w:p>
        </w:tc>
      </w:tr>
      <w:tr w14:paraId="32456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  <w:vAlign w:val="center"/>
          </w:tcPr>
          <w:p w14:paraId="52420EF4">
            <w:pPr>
              <w:spacing w:after="0" w:line="5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信息备案</w:t>
            </w:r>
          </w:p>
        </w:tc>
        <w:tc>
          <w:tcPr>
            <w:tcW w:w="3969" w:type="dxa"/>
            <w:vAlign w:val="center"/>
          </w:tcPr>
          <w:p w14:paraId="4B448A4B">
            <w:pPr>
              <w:spacing w:after="0" w:line="50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1.车辆信息变更时，未及时向学校更新信息。</w:t>
            </w:r>
          </w:p>
        </w:tc>
        <w:tc>
          <w:tcPr>
            <w:tcW w:w="3198" w:type="dxa"/>
            <w:vAlign w:val="center"/>
          </w:tcPr>
          <w:p w14:paraId="1F7A4F6B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2分/次</w:t>
            </w:r>
          </w:p>
        </w:tc>
      </w:tr>
      <w:tr w14:paraId="6D6CD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2C51E091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5C20E574">
            <w:pPr>
              <w:spacing w:after="0" w:line="50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2.驾驶员信息变更时，未及时向学校更新信息。</w:t>
            </w:r>
          </w:p>
        </w:tc>
        <w:tc>
          <w:tcPr>
            <w:tcW w:w="3198" w:type="dxa"/>
            <w:vAlign w:val="center"/>
          </w:tcPr>
          <w:p w14:paraId="750F779E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2分/次</w:t>
            </w:r>
          </w:p>
        </w:tc>
      </w:tr>
      <w:tr w14:paraId="4DF0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  <w:vAlign w:val="center"/>
          </w:tcPr>
          <w:p w14:paraId="32EE85B3">
            <w:pPr>
              <w:spacing w:after="0" w:line="50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租赁车辆</w:t>
            </w:r>
          </w:p>
        </w:tc>
        <w:tc>
          <w:tcPr>
            <w:tcW w:w="3969" w:type="dxa"/>
            <w:vAlign w:val="center"/>
          </w:tcPr>
          <w:p w14:paraId="038BEAD7">
            <w:pPr>
              <w:spacing w:after="0" w:line="50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3.租赁车辆未及时定期进行日常维护、一级维护、二级维护。</w:t>
            </w:r>
          </w:p>
        </w:tc>
        <w:tc>
          <w:tcPr>
            <w:tcW w:w="3198" w:type="dxa"/>
            <w:vAlign w:val="center"/>
          </w:tcPr>
          <w:p w14:paraId="29BCE02C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10分/次</w:t>
            </w:r>
          </w:p>
        </w:tc>
      </w:tr>
      <w:tr w14:paraId="312F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70828BB1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5B35F026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4.车辆性能状况差，未配置行车记录仪、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GPS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定位仪、灭火器、安全锤、三角木和警示牌等。</w:t>
            </w:r>
          </w:p>
        </w:tc>
        <w:tc>
          <w:tcPr>
            <w:tcW w:w="3198" w:type="dxa"/>
            <w:vAlign w:val="center"/>
          </w:tcPr>
          <w:p w14:paraId="3F4ABC8B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10分/次</w:t>
            </w:r>
          </w:p>
        </w:tc>
      </w:tr>
      <w:tr w14:paraId="2395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  <w:vAlign w:val="center"/>
          </w:tcPr>
          <w:p w14:paraId="521CF64C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驾驶人员</w:t>
            </w:r>
          </w:p>
        </w:tc>
        <w:tc>
          <w:tcPr>
            <w:tcW w:w="3969" w:type="dxa"/>
            <w:vAlign w:val="center"/>
          </w:tcPr>
          <w:p w14:paraId="3C219AD9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5.泄露用车人的任务信息或相关资料。</w:t>
            </w:r>
          </w:p>
        </w:tc>
        <w:tc>
          <w:tcPr>
            <w:tcW w:w="3198" w:type="dxa"/>
            <w:vAlign w:val="center"/>
          </w:tcPr>
          <w:p w14:paraId="703E5D7B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10分/次</w:t>
            </w:r>
          </w:p>
        </w:tc>
      </w:tr>
      <w:tr w14:paraId="3D878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2B40F05D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551EEE8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6.未与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>使用人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就行驶路线、开行时间和停靠站点等内容及时沟通，回避高速、故意绕路等。</w:t>
            </w:r>
          </w:p>
        </w:tc>
        <w:tc>
          <w:tcPr>
            <w:tcW w:w="3198" w:type="dxa"/>
            <w:vAlign w:val="center"/>
          </w:tcPr>
          <w:p w14:paraId="6347334A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10分/次</w:t>
            </w:r>
          </w:p>
        </w:tc>
      </w:tr>
      <w:tr w14:paraId="713AE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  <w:vAlign w:val="center"/>
          </w:tcPr>
          <w:p w14:paraId="58BBB10E">
            <w:pPr>
              <w:spacing w:after="0" w:line="500" w:lineRule="exact"/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服务要求</w:t>
            </w:r>
          </w:p>
        </w:tc>
        <w:tc>
          <w:tcPr>
            <w:tcW w:w="3969" w:type="dxa"/>
            <w:vAlign w:val="center"/>
          </w:tcPr>
          <w:p w14:paraId="33845A3A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7.未安排专人对接用车服务。</w:t>
            </w:r>
          </w:p>
        </w:tc>
        <w:tc>
          <w:tcPr>
            <w:tcW w:w="3198" w:type="dxa"/>
            <w:vAlign w:val="center"/>
          </w:tcPr>
          <w:p w14:paraId="77862B60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10分</w:t>
            </w:r>
          </w:p>
        </w:tc>
      </w:tr>
      <w:tr w14:paraId="4C97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68CFB615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38937D9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8.未在发车前15min到达指定发车地点。</w:t>
            </w:r>
          </w:p>
        </w:tc>
        <w:tc>
          <w:tcPr>
            <w:tcW w:w="3198" w:type="dxa"/>
            <w:vAlign w:val="center"/>
          </w:tcPr>
          <w:p w14:paraId="423028BE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4分/次</w:t>
            </w:r>
          </w:p>
        </w:tc>
      </w:tr>
      <w:tr w14:paraId="21AC4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2FCABB1E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F793F33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9.无故拒绝用车需求。</w:t>
            </w:r>
          </w:p>
        </w:tc>
        <w:tc>
          <w:tcPr>
            <w:tcW w:w="3198" w:type="dxa"/>
            <w:vAlign w:val="center"/>
          </w:tcPr>
          <w:p w14:paraId="397A3E13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10分/次</w:t>
            </w:r>
          </w:p>
        </w:tc>
      </w:tr>
      <w:tr w14:paraId="6F510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607D79BC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48B3FB96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10．未定期对驾驶员开展安全教育。</w:t>
            </w:r>
          </w:p>
        </w:tc>
        <w:tc>
          <w:tcPr>
            <w:tcW w:w="3198" w:type="dxa"/>
            <w:vAlign w:val="center"/>
          </w:tcPr>
          <w:p w14:paraId="3BC77E9C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4分/次</w:t>
            </w:r>
          </w:p>
        </w:tc>
      </w:tr>
      <w:tr w14:paraId="0DF0F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720A8828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191664F0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11.车辆未安装监控系统，无法实行24小时动态监控。</w:t>
            </w:r>
          </w:p>
        </w:tc>
        <w:tc>
          <w:tcPr>
            <w:tcW w:w="3198" w:type="dxa"/>
            <w:vAlign w:val="center"/>
          </w:tcPr>
          <w:p w14:paraId="0B2B0F27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5分/辆</w:t>
            </w:r>
          </w:p>
        </w:tc>
      </w:tr>
      <w:tr w14:paraId="2F9CF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  <w:vAlign w:val="center"/>
          </w:tcPr>
          <w:p w14:paraId="5CDD1567">
            <w:pPr>
              <w:spacing w:after="0" w:line="500" w:lineRule="exact"/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过程保障</w:t>
            </w:r>
          </w:p>
        </w:tc>
        <w:tc>
          <w:tcPr>
            <w:tcW w:w="3969" w:type="dxa"/>
            <w:vAlign w:val="center"/>
          </w:tcPr>
          <w:p w14:paraId="288AE696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12.驾驶员未及时记录用车事由、出车车型、用车时间、停靠站点等情况。</w:t>
            </w:r>
          </w:p>
        </w:tc>
        <w:tc>
          <w:tcPr>
            <w:tcW w:w="3198" w:type="dxa"/>
            <w:vAlign w:val="center"/>
          </w:tcPr>
          <w:p w14:paraId="73BCDDFC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4分/次</w:t>
            </w:r>
          </w:p>
        </w:tc>
      </w:tr>
      <w:tr w14:paraId="77D0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3E55A03C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5F0F430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13.驾驶过程中未遵守交通规则，存在危险超车等危险活动。</w:t>
            </w:r>
          </w:p>
        </w:tc>
        <w:tc>
          <w:tcPr>
            <w:tcW w:w="3198" w:type="dxa"/>
            <w:vAlign w:val="center"/>
          </w:tcPr>
          <w:p w14:paraId="37D4BFD6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10分/次</w:t>
            </w:r>
          </w:p>
        </w:tc>
      </w:tr>
      <w:tr w14:paraId="22480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7D716794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29F9BBF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14.未经沟通，临时更换驾驶员及租赁车辆。</w:t>
            </w:r>
          </w:p>
        </w:tc>
        <w:tc>
          <w:tcPr>
            <w:tcW w:w="3198" w:type="dxa"/>
            <w:vAlign w:val="center"/>
          </w:tcPr>
          <w:p w14:paraId="40268EFB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5分/次</w:t>
            </w:r>
          </w:p>
        </w:tc>
      </w:tr>
      <w:tr w14:paraId="075D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414FBCB6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2B077B8B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15.用车过程中，因驾驶员责任出现交通事故的。</w:t>
            </w:r>
          </w:p>
        </w:tc>
        <w:tc>
          <w:tcPr>
            <w:tcW w:w="3198" w:type="dxa"/>
            <w:vAlign w:val="center"/>
          </w:tcPr>
          <w:p w14:paraId="591B4CC6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5分/次</w:t>
            </w:r>
          </w:p>
        </w:tc>
      </w:tr>
      <w:tr w14:paraId="545E4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  <w:vAlign w:val="center"/>
          </w:tcPr>
          <w:p w14:paraId="69B7E02B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一次性否决</w:t>
            </w:r>
          </w:p>
        </w:tc>
        <w:tc>
          <w:tcPr>
            <w:tcW w:w="3969" w:type="dxa"/>
            <w:vAlign w:val="center"/>
          </w:tcPr>
          <w:p w14:paraId="4E1FCA41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16.用车过程中，出现重大交通事故，出现人身伤害的。</w:t>
            </w:r>
          </w:p>
        </w:tc>
        <w:tc>
          <w:tcPr>
            <w:tcW w:w="3198" w:type="dxa"/>
            <w:vAlign w:val="center"/>
          </w:tcPr>
          <w:p w14:paraId="349F0A63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不合格</w:t>
            </w:r>
          </w:p>
        </w:tc>
      </w:tr>
      <w:tr w14:paraId="778A1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5D153417">
            <w:pPr>
              <w:spacing w:after="0" w:line="50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117C4614">
            <w:pPr>
              <w:spacing w:after="0" w:line="500" w:lineRule="exact"/>
              <w:jc w:val="both"/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17.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存在虚假用车的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3198" w:type="dxa"/>
            <w:vAlign w:val="center"/>
          </w:tcPr>
          <w:p w14:paraId="67991A12">
            <w:pPr>
              <w:spacing w:after="0"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不合格</w:t>
            </w:r>
          </w:p>
        </w:tc>
      </w:tr>
    </w:tbl>
    <w:p w14:paraId="31DA76B4">
      <w:pPr>
        <w:widowControl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br w:type="page"/>
      </w:r>
    </w:p>
    <w:p w14:paraId="2E15732E">
      <w:pPr>
        <w:spacing w:after="0" w:line="580" w:lineRule="exact"/>
        <w:jc w:val="center"/>
        <w:rPr>
          <w:rFonts w:hint="eastAsia" w:ascii="方正小标宋_GBK" w:eastAsia="方正小标宋_GBK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B29A97B">
      <w:pPr>
        <w:spacing w:after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苏州大学社会车辆租赁定点服务商年度考核评分表</w:t>
      </w:r>
    </w:p>
    <w:p w14:paraId="2B697F32">
      <w:pPr>
        <w:spacing w:after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935"/>
        <w:gridCol w:w="1985"/>
        <w:gridCol w:w="2126"/>
        <w:gridCol w:w="1984"/>
        <w:gridCol w:w="1985"/>
        <w:gridCol w:w="1984"/>
      </w:tblGrid>
      <w:tr w14:paraId="01B6F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5073F363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935" w:type="dxa"/>
          </w:tcPr>
          <w:p w14:paraId="0B4D1082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服务商名称</w:t>
            </w:r>
          </w:p>
        </w:tc>
        <w:tc>
          <w:tcPr>
            <w:tcW w:w="1985" w:type="dxa"/>
          </w:tcPr>
          <w:p w14:paraId="267F0227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服务总金额（10分）</w:t>
            </w:r>
          </w:p>
        </w:tc>
        <w:tc>
          <w:tcPr>
            <w:tcW w:w="2126" w:type="dxa"/>
          </w:tcPr>
          <w:p w14:paraId="71824B1C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日常考核分（60分）</w:t>
            </w:r>
          </w:p>
        </w:tc>
        <w:tc>
          <w:tcPr>
            <w:tcW w:w="1984" w:type="dxa"/>
          </w:tcPr>
          <w:p w14:paraId="2E88732D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问卷调查（30分）</w:t>
            </w:r>
          </w:p>
        </w:tc>
        <w:tc>
          <w:tcPr>
            <w:tcW w:w="1985" w:type="dxa"/>
          </w:tcPr>
          <w:p w14:paraId="43B73E85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总分</w:t>
            </w:r>
          </w:p>
        </w:tc>
        <w:tc>
          <w:tcPr>
            <w:tcW w:w="1984" w:type="dxa"/>
          </w:tcPr>
          <w:p w14:paraId="67E63E7E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考核结果</w:t>
            </w:r>
          </w:p>
        </w:tc>
      </w:tr>
      <w:tr w14:paraId="4E160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64668800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C7C613C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AAB2797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31AC22A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497BE31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C683E3C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62854DF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25E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51DDF23F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AA33FAA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3CE425C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AD4A8F3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B6250E9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5C6E44B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A30EF6F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3033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40A8AC84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35" w:type="dxa"/>
          </w:tcPr>
          <w:p w14:paraId="21EF2A88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F3F706E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FC921AC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21DAB1D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73A331B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EC755CC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1AA4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60060377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35" w:type="dxa"/>
          </w:tcPr>
          <w:p w14:paraId="61BFE7EF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A31B7C2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0635197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D3DC599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D2842E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825BBD8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63D3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7CE149D8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35" w:type="dxa"/>
          </w:tcPr>
          <w:p w14:paraId="69DAE265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D2C3182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3740285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918E4B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F0CB554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5952870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6D11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25B3D744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35" w:type="dxa"/>
          </w:tcPr>
          <w:p w14:paraId="7F5606AB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24ACC74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A923B35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6F63B84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F5619EE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52DBDA4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4B814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</w:tcPr>
          <w:p w14:paraId="73D481FD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35" w:type="dxa"/>
          </w:tcPr>
          <w:p w14:paraId="3A8BC338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ECCFC02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8ECA933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A23E683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E4F1963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B8DD716">
            <w:pPr>
              <w:spacing w:after="0" w:line="5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51B4C57A">
      <w:pPr>
        <w:spacing w:after="0" w:line="580" w:lineRule="exact"/>
        <w:jc w:val="center"/>
        <w:rPr>
          <w:rFonts w:hint="eastAsia" w:ascii="方正小标宋_GBK" w:eastAsia="方正小标宋_GBK"/>
          <w:sz w:val="44"/>
          <w:szCs w:val="44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5E3"/>
    <w:rsid w:val="000159A4"/>
    <w:rsid w:val="000F1475"/>
    <w:rsid w:val="00100030"/>
    <w:rsid w:val="00176E8D"/>
    <w:rsid w:val="00614BC2"/>
    <w:rsid w:val="006705E3"/>
    <w:rsid w:val="0070673D"/>
    <w:rsid w:val="00955B1E"/>
    <w:rsid w:val="00D00EF8"/>
    <w:rsid w:val="00F81EA7"/>
    <w:rsid w:val="1459688F"/>
    <w:rsid w:val="18FA5B10"/>
    <w:rsid w:val="228E7BB0"/>
    <w:rsid w:val="2BE3062A"/>
    <w:rsid w:val="410C2140"/>
    <w:rsid w:val="51C90EDF"/>
    <w:rsid w:val="605204D7"/>
    <w:rsid w:val="63F41FD1"/>
    <w:rsid w:val="6D8E327E"/>
    <w:rsid w:val="7FF2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623</Words>
  <Characters>671</Characters>
  <Lines>5</Lines>
  <Paragraphs>1</Paragraphs>
  <TotalTime>1127</TotalTime>
  <ScaleCrop>false</ScaleCrop>
  <LinksUpToDate>false</LinksUpToDate>
  <CharactersWithSpaces>671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2024-12-12T06:48:00Z</dcterms:created>
  <dc:creator>啤啤 朱</dc:creator>
  <cp:lastModifiedBy>chichi</cp:lastModifiedBy>
  <dcterms:modified xsi:type="dcterms:W3CDTF">2026-04-07T02:50:34Z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eyJoZGlkIjoiNzZjMTQyZDg5MjM1MGU5NDVlN2U5NDc1MGZlMjlmZDMiLCJ1c2VySWQiOiIzNTMyMzM0MDQifQ==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AB453C26D5774D148AF5AF6A5E5DDA02_12</vt:lpwstr>
  </property>
</Properties>
</file>